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69E93" w14:textId="77777777" w:rsidR="00321415" w:rsidRDefault="00321415" w:rsidP="00C02613">
      <w:pPr>
        <w:ind w:left="142" w:right="141"/>
        <w:jc w:val="both"/>
        <w:rPr>
          <w:rFonts w:ascii="Frutiger LT 45 Light" w:hAnsi="Frutiger LT 45 Light"/>
          <w:b/>
        </w:rPr>
      </w:pPr>
    </w:p>
    <w:p w14:paraId="038D1B25" w14:textId="1BEDB8AB" w:rsidR="00FE7F60" w:rsidRPr="00FE7F60" w:rsidRDefault="00FE7F60" w:rsidP="00C02613">
      <w:pPr>
        <w:ind w:left="142" w:right="141"/>
        <w:jc w:val="both"/>
        <w:rPr>
          <w:rFonts w:ascii="Frutiger LT 45 Light" w:hAnsi="Frutiger LT 45 Light"/>
          <w:b/>
        </w:rPr>
      </w:pPr>
      <w:r w:rsidRPr="00FE7F60">
        <w:rPr>
          <w:rFonts w:ascii="Frutiger LT 45 Light" w:hAnsi="Frutiger LT 45 Light"/>
          <w:b/>
        </w:rPr>
        <w:t xml:space="preserve">Funciones </w:t>
      </w:r>
      <w:r w:rsidR="001B7988">
        <w:rPr>
          <w:rFonts w:ascii="Frutiger LT 45 Light" w:hAnsi="Frutiger LT 45 Light"/>
          <w:b/>
        </w:rPr>
        <w:t xml:space="preserve">DAVID MIGUEL PÉREZ GONZÁLEZ </w:t>
      </w:r>
      <w:r w:rsidRPr="00FE7F60">
        <w:rPr>
          <w:rFonts w:ascii="Frutiger LT 45 Light" w:hAnsi="Frutiger LT 45 Light"/>
          <w:b/>
        </w:rPr>
        <w:t xml:space="preserve">definidas </w:t>
      </w:r>
      <w:r w:rsidR="0004788F" w:rsidRPr="00FE7F60">
        <w:rPr>
          <w:rFonts w:ascii="Frutiger LT 45 Light" w:hAnsi="Frutiger LT 45 Light"/>
          <w:b/>
        </w:rPr>
        <w:t>en acta</w:t>
      </w:r>
      <w:r w:rsidRPr="00FE7F60">
        <w:rPr>
          <w:rFonts w:ascii="Frutiger LT 45 Light" w:hAnsi="Frutiger LT 45 Light"/>
          <w:b/>
        </w:rPr>
        <w:t xml:space="preserve"> consejo de administración </w:t>
      </w:r>
      <w:r w:rsidR="00321415" w:rsidRPr="00FE7F60">
        <w:rPr>
          <w:rFonts w:ascii="Frutiger LT 45 Light" w:hAnsi="Frutiger LT 45 Light"/>
          <w:b/>
        </w:rPr>
        <w:t xml:space="preserve">del </w:t>
      </w:r>
      <w:r w:rsidR="001B7988">
        <w:rPr>
          <w:rFonts w:ascii="Frutiger LT 45 Light" w:hAnsi="Frutiger LT 45 Light"/>
          <w:b/>
        </w:rPr>
        <w:t>30</w:t>
      </w:r>
      <w:r w:rsidR="00321415" w:rsidRPr="00FE7F60">
        <w:rPr>
          <w:rFonts w:ascii="Frutiger LT 45 Light" w:hAnsi="Frutiger LT 45 Light"/>
          <w:b/>
        </w:rPr>
        <w:t>.0</w:t>
      </w:r>
      <w:r w:rsidR="001B7988">
        <w:rPr>
          <w:rFonts w:ascii="Frutiger LT 45 Light" w:hAnsi="Frutiger LT 45 Light"/>
          <w:b/>
        </w:rPr>
        <w:t>9</w:t>
      </w:r>
      <w:r w:rsidR="00321415" w:rsidRPr="00FE7F60">
        <w:rPr>
          <w:rFonts w:ascii="Frutiger LT 45 Light" w:hAnsi="Frutiger LT 45 Light"/>
          <w:b/>
        </w:rPr>
        <w:t>.201</w:t>
      </w:r>
      <w:r w:rsidR="001B7988">
        <w:rPr>
          <w:rFonts w:ascii="Frutiger LT 45 Light" w:hAnsi="Frutiger LT 45 Light"/>
          <w:b/>
        </w:rPr>
        <w:t>9</w:t>
      </w:r>
      <w:r w:rsidRPr="00FE7F60">
        <w:rPr>
          <w:rFonts w:ascii="Frutiger LT 45 Light" w:hAnsi="Frutiger LT 45 Light"/>
          <w:b/>
        </w:rPr>
        <w:t xml:space="preserve"> </w:t>
      </w:r>
    </w:p>
    <w:p w14:paraId="5756FFD4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7753110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En relación con el presente punto del orden del día, se acuerda por unanimidad lo siguiente:</w:t>
      </w:r>
    </w:p>
    <w:p w14:paraId="45E821DB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7567AFBD" w14:textId="4B007948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 xml:space="preserve">I.- Designar, en base al artículo 24 de los Estatutos de la Entidad, como Consejero Delegado de SPET, TURISMO DE TENERIFE, S.A. a don David Miguel Pérez González, y </w:t>
      </w:r>
      <w:r w:rsidR="000B48A4">
        <w:rPr>
          <w:rFonts w:ascii="Frutiger LT 45 Light" w:hAnsi="Frutiger LT 45 Light"/>
        </w:rPr>
        <w:t xml:space="preserve">provisto de </w:t>
      </w:r>
      <w:r w:rsidRPr="001B7988">
        <w:rPr>
          <w:rFonts w:ascii="Frutiger LT 45 Light" w:hAnsi="Frutiger LT 45 Light"/>
        </w:rPr>
        <w:t>DNI 43.822.414-P, con la atribución de las sigui</w:t>
      </w:r>
      <w:bookmarkStart w:id="0" w:name="_GoBack"/>
      <w:bookmarkEnd w:id="0"/>
      <w:r w:rsidRPr="001B7988">
        <w:rPr>
          <w:rFonts w:ascii="Frutiger LT 45 Light" w:hAnsi="Frutiger LT 45 Light"/>
        </w:rPr>
        <w:t>entes funciones:</w:t>
      </w:r>
    </w:p>
    <w:p w14:paraId="25CDD60E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64999C3E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1) Dirigir, vigilar e inspeccionar la marcha de la Sociedad, conforme a las directrices y orientaciones marcadas por el Consejo de Administración, dándole cuenta al propio Consejo de los resultados de su gestión y proponiendo cuantas modificaciones crea convenientes para mejorar aquella, así como en la organización y régimen de la Sociedad.</w:t>
      </w:r>
    </w:p>
    <w:p w14:paraId="740BE97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08084623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2) Representar a la Sociedad, según las directrices señaladas en cada caso, en todos los actos y contratos de orden administrativo, mercantil, bursátil y bancario cuya celebración haya acordado cualquiera de los órganos sociales competentes, estando capacitado para formalizar y firmar cuantos documentos sean necesario para ello.</w:t>
      </w:r>
    </w:p>
    <w:p w14:paraId="40776057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3EB7C937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3) Representar a SPET, TURISMO DE TENERIFE, S.A. ante el Estado, Cabildos, Ayuntamientos, Organismos Autónomos, Órganos Centrales y Territoriales de la Administración y de la Hacienda Pública, toda clase de oficinas y dependencias, así como toda clase de Organismos y Entidades Europeas, pudiendo comparecer ante los mismos, presentar solicitudes, reclamaciones o recursos, constituir y retirar depósitos, sean en metálico o en valores, prestar fianzas, constituir prendas, solicitar y hacer efectivas cuantas cantidades se adeuden o reconozcan a la Sociedad, incluso por devoluciones o intereses; firmar libramientos, recibos, liquidaciones, actas de inspección y cuantos documentos fueran necesarios.</w:t>
      </w:r>
    </w:p>
    <w:p w14:paraId="2BAF1421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76A404F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4) En particular, formular solicitudes de subvenciones, ayudas y transferencias, suscribiendo al efecto todos los documentos públicos y privados que se requieran, y continuar luego interviniendo en los expedientes de subvenciones, haciendo en ellos cuantas manifestaciones competan al solicitante hasta su terminación.</w:t>
      </w:r>
    </w:p>
    <w:p w14:paraId="0D5F3C71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199E8442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5) Cobrar subvenciones de las administraciones públicas, europeas, estatales, autonómicas o locales, así como ayudas y transferencias que se hayan concedido u otorgado a SPET, TURISMO DE TENERIFE, S.A.</w:t>
      </w:r>
    </w:p>
    <w:p w14:paraId="71449D35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704FF429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6) Reclamar y percibir cuantas cantidades en metálico, efectos y valores, además de otras especies, deban ser entregadas a la entidad, sean quienes fueran las personas o Entidades obligadas al pago, la índole, la cuantía, determinación y procedencia de las obligaciones, abrir y liquidar cuentas, fijar y finiquitar saldos, y formalizar recibos y descargos , incluyendo todos los trámites para la solicitud de aportaciones y justificación de dichos importes ante el Cabildo Insular de Tenerife, y ante cualquier otra Administración.</w:t>
      </w:r>
    </w:p>
    <w:p w14:paraId="4656B71D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07BBB4DF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7) La administración en la forma más amplía del patrimonio social, conservándolo y defendiéndolo, incluso con el ejercicio de toda clase de acciones, así como los derechos, recursos e ingresos, que por cualquier concepto pudiere corresponderle.</w:t>
      </w:r>
    </w:p>
    <w:p w14:paraId="4716809D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4550EA51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8) Constituir depósitos, depositar avales y fianzas en metálico o en otra especie, provisionales o definitivas en Banco, incluso el de España, Sociedades, Caja General de Depósitos o cualquier otra entidad pública o privada, nacional o internacional, hasta el límite de 100.000 €.</w:t>
      </w:r>
    </w:p>
    <w:p w14:paraId="4C39F2C0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66229AF8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9) Reclamar y cobrar, judicial o extrajudicialmente, cuanto corresponda a la Sociedad o se adeude a ésta por cualquier persona; autorizar cobros, expedir recibos, resguardos y cartas de pago.</w:t>
      </w:r>
    </w:p>
    <w:p w14:paraId="58A0198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11000612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10) Disponer de los fondos depositados en las cuentas bancarias de la Sociedad, de manera solidaria e indistinta hasta un límite de 100.000 €.</w:t>
      </w:r>
    </w:p>
    <w:p w14:paraId="48F59297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1005919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 xml:space="preserve">11) Librar, endosar, aceptar, intervenir, avalar, negociar, cobrar y protestar, letras de cambio, cheques, talones y demás documentos de pago </w:t>
      </w:r>
      <w:proofErr w:type="spellStart"/>
      <w:r w:rsidRPr="001B7988">
        <w:rPr>
          <w:rFonts w:ascii="Frutiger LT 45 Light" w:hAnsi="Frutiger LT 45 Light"/>
        </w:rPr>
        <w:t>ó</w:t>
      </w:r>
      <w:proofErr w:type="spellEnd"/>
      <w:r w:rsidRPr="001B7988">
        <w:rPr>
          <w:rFonts w:ascii="Frutiger LT 45 Light" w:hAnsi="Frutiger LT 45 Light"/>
        </w:rPr>
        <w:t xml:space="preserve"> giro hasta un límite máximo de 100.000 €.</w:t>
      </w:r>
    </w:p>
    <w:p w14:paraId="40AEDC18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0F3E4BD4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12) Presentarse a concursos y subastas, elaborar y presentar ofertas, presentarse a cualquier tipo de procedimiento, y en general, contratar bajo cualquier modalidad con la Administración Pública o Privada hasta el límite de 100.000 €.</w:t>
      </w:r>
    </w:p>
    <w:p w14:paraId="63EFC5F3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0089F57D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13) Asumir la jefatura de todo el personal de la Empresa, correspondiéndole el nombramiento del mismo. Designar, fijar sus retribuciones, cesar y corregir disciplinariamente al personal de la Sociedad, sin perjuicio de dar cuenta al Consejo de Administración. Estar presente en las negociaciones colectivas, en representación de la Sociedad.</w:t>
      </w:r>
    </w:p>
    <w:p w14:paraId="479B79B4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3298B833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14) Ejecutar los acuerdos de los Órganos Sociales, así como elaborar los Reglamentos y normas de régimen interior de la Empresa, precisos para un perfecto funcionamiento de las distintas dependencias de la entidad, que serán sometidos a la aprobación de cualquiera de dichos órganos.</w:t>
      </w:r>
    </w:p>
    <w:p w14:paraId="27DF383F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397D99CF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15) Organizar, dirigir y modificar si fuera necesario, los distintos departamentos en que se estructura la Sociedad, fijando jornada de trabajo, velando por su cumplimento y formando el plan de vacaciones anuales.</w:t>
      </w:r>
    </w:p>
    <w:p w14:paraId="22827AA2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02A769EE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16) Conceder licencia temporal a los empleados, por tiempo que no exceda de un mes, siempre que a su juicio sea justa la causa solicitada, proponiendo a los Órganos Sociales la concesión de licencias justificadas al personal, por tiempos superior al indicado.</w:t>
      </w:r>
    </w:p>
    <w:p w14:paraId="6B97711A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2BDAE1A5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17) Proponer al Presidente, las recompensas que, por servicios extraordinarios prestados, se haga acreedor el personal.</w:t>
      </w:r>
    </w:p>
    <w:p w14:paraId="070F306A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6CC11232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lastRenderedPageBreak/>
        <w:t>18) Para prevenir ausencias temporales o circunstancias que impidan ejecutar las acciones propias de su gestión, y a efectos del mejor servicio de los fines sociales, podrá delegar parcialmente las facultades que le confiere este poder a favor de las personas que considere más idóneas, precisando para ello autorización del Consejo de Administración. Podrá, asimismo, conferir y revocar los mandatos necesarios a favor de procuradores y letrados, otorgándoles cuantas facultades sean precisas para pleitos y expedientes de cualquier género.</w:t>
      </w:r>
    </w:p>
    <w:p w14:paraId="45E3F123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54A6B7FC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19) Formalizar, otorgar y firmar los instrumentos o documentos públicos y privados que sean precisos o convenientes para el mejor cumplimiento de la gestión que se le encomienda en este otorgamiento de poderes, pudiendo reclamar y retirar de cualquier centro, oficina o dependencia oficial o particular los citados documentos.</w:t>
      </w:r>
    </w:p>
    <w:p w14:paraId="1AED2A72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17822079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20) Ejercitar toda clase de acciones o excepciones, en juicio o fuera de él, ante toda clase de tribunales de orden civil, penal, social, económicos o contenciosos administrativos, en cualquier instancia y ante Corporaciones, Autoridades o contra particulares, en reclamación de los bienes, derechos y acciones de la Entidad o de su pertenencia.</w:t>
      </w:r>
    </w:p>
    <w:p w14:paraId="76247940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704C8E6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21) La adquisición de bienes muebles, materiales y efectos de todas clases, con destino al cumplimiento de los fines sociales, hasta un máximo de 100.000 €.</w:t>
      </w:r>
    </w:p>
    <w:p w14:paraId="43FFCC8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4756190E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>22) Realizar contratos y convenios con entidades públicas y privadas hasta el límite de 100.000 €, e incluso ejecutar todas las acciones previas hasta la formalización de los contratos y convenios, todo ello con sujeción a la normativa vigente.</w:t>
      </w:r>
    </w:p>
    <w:p w14:paraId="4D0C08E6" w14:textId="77777777" w:rsidR="001B7988" w:rsidRPr="001B7988" w:rsidRDefault="001B7988" w:rsidP="001B7988">
      <w:pPr>
        <w:ind w:left="142" w:right="141"/>
        <w:jc w:val="both"/>
        <w:rPr>
          <w:rFonts w:ascii="Frutiger LT 45 Light" w:hAnsi="Frutiger LT 45 Light"/>
        </w:rPr>
      </w:pPr>
    </w:p>
    <w:p w14:paraId="3FA15A5B" w14:textId="61BE3F16" w:rsidR="00FE7F60" w:rsidRDefault="001B7988" w:rsidP="001B7988">
      <w:pPr>
        <w:ind w:left="142" w:right="141"/>
        <w:jc w:val="both"/>
        <w:rPr>
          <w:rFonts w:ascii="Frutiger LT 45 Light" w:hAnsi="Frutiger LT 45 Light"/>
        </w:rPr>
      </w:pPr>
      <w:r w:rsidRPr="001B7988">
        <w:rPr>
          <w:rFonts w:ascii="Frutiger LT 45 Light" w:hAnsi="Frutiger LT 45 Light"/>
        </w:rPr>
        <w:t xml:space="preserve">23) Solicitar ante el Organismo que sea competente, el Certificado Electrónico para personas jurídicas para el ámbito tributario de la Fábrica Nacional de Moneda y Timbre, así como otorgar y firmar cuantos documentos públicos y privados, fueren convenientes o necesarios, incluso aclaratorios, complementarios o </w:t>
      </w:r>
      <w:proofErr w:type="spellStart"/>
      <w:r w:rsidRPr="001B7988">
        <w:rPr>
          <w:rFonts w:ascii="Frutiger LT 45 Light" w:hAnsi="Frutiger LT 45 Light"/>
        </w:rPr>
        <w:t>rectificatorios</w:t>
      </w:r>
      <w:proofErr w:type="spellEnd"/>
      <w:r w:rsidRPr="001B7988">
        <w:rPr>
          <w:rFonts w:ascii="Frutiger LT 45 Light" w:hAnsi="Frutiger LT 45 Light"/>
        </w:rPr>
        <w:t xml:space="preserve"> para la correcta presentación de declaraciones tributarias de cualquier índole que se puedan realizar ante la Administración por vía telemática.</w:t>
      </w:r>
    </w:p>
    <w:p w14:paraId="006FDB00" w14:textId="1951F8D5" w:rsidR="00FE7F60" w:rsidRDefault="00FE7F60" w:rsidP="001B7988">
      <w:pPr>
        <w:ind w:left="142" w:right="141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Frutiger LT 45 Light" w:hAnsi="Frutiger LT 45 Light"/>
        </w:rPr>
        <w:t>           </w:t>
      </w:r>
    </w:p>
    <w:p w14:paraId="5E313DE7" w14:textId="77777777" w:rsidR="00EE3F2B" w:rsidRPr="00FE7F60" w:rsidRDefault="00EE3F2B" w:rsidP="00C02613">
      <w:pPr>
        <w:pStyle w:val="Ttulo1"/>
        <w:ind w:left="142"/>
        <w:rPr>
          <w:lang w:val="es-ES"/>
        </w:rPr>
      </w:pPr>
    </w:p>
    <w:sectPr w:rsidR="00EE3F2B" w:rsidRPr="00FE7F60" w:rsidSect="005004A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843" w:right="851" w:bottom="851" w:left="1134" w:header="397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B252A" w14:textId="77777777" w:rsidR="00FE7F60" w:rsidRDefault="00FE7F60" w:rsidP="00A90FB5">
      <w:r>
        <w:separator/>
      </w:r>
    </w:p>
  </w:endnote>
  <w:endnote w:type="continuationSeparator" w:id="0">
    <w:p w14:paraId="685F8202" w14:textId="77777777" w:rsidR="00FE7F60" w:rsidRDefault="00FE7F60" w:rsidP="00A9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CAC27" w14:textId="77777777" w:rsidR="00EE3F2B" w:rsidRPr="00383D35" w:rsidRDefault="00EE3F2B" w:rsidP="00D412DA">
    <w:pPr>
      <w:pStyle w:val="Piedepgina"/>
      <w:jc w:val="center"/>
      <w:rPr>
        <w:color w:val="585C5E"/>
        <w:sz w:val="16"/>
        <w:szCs w:val="16"/>
      </w:rPr>
    </w:pPr>
    <w:r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Pr="00C3443A">
      <w:rPr>
        <w:b/>
        <w:color w:val="585C5E"/>
        <w:sz w:val="16"/>
        <w:szCs w:val="16"/>
      </w:rPr>
      <w:t>+34 922 321</w:t>
    </w:r>
    <w:r w:rsidR="00D412DA">
      <w:rPr>
        <w:b/>
        <w:color w:val="585C5E"/>
        <w:sz w:val="16"/>
        <w:szCs w:val="16"/>
      </w:rPr>
      <w:t xml:space="preserve"> 331</w:t>
    </w:r>
  </w:p>
  <w:p w14:paraId="23F4F6B6" w14:textId="77777777" w:rsidR="00C47476" w:rsidRDefault="00C47476" w:rsidP="00C3443A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45227" w14:textId="77777777" w:rsidR="00C47476" w:rsidRPr="00383D35" w:rsidRDefault="00D412DA" w:rsidP="009036B0">
    <w:pPr>
      <w:pStyle w:val="Piedepgina"/>
      <w:jc w:val="center"/>
      <w:rPr>
        <w:color w:val="585C5E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0747BE0" wp14:editId="3FC12F1F">
          <wp:simplePos x="0" y="0"/>
          <wp:positionH relativeFrom="margin">
            <wp:posOffset>6000115</wp:posOffset>
          </wp:positionH>
          <wp:positionV relativeFrom="margin">
            <wp:posOffset>8958580</wp:posOffset>
          </wp:positionV>
          <wp:extent cx="648970" cy="457200"/>
          <wp:effectExtent l="0" t="0" r="0" b="0"/>
          <wp:wrapSquare wrapText="bothSides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476"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="00C47476" w:rsidRPr="00C3443A">
      <w:rPr>
        <w:b/>
        <w:color w:val="585C5E"/>
        <w:sz w:val="16"/>
        <w:szCs w:val="16"/>
      </w:rPr>
      <w:t>+34 922 321</w:t>
    </w:r>
    <w:r>
      <w:rPr>
        <w:b/>
        <w:color w:val="585C5E"/>
        <w:sz w:val="16"/>
        <w:szCs w:val="16"/>
      </w:rPr>
      <w:t xml:space="preserve"> 331</w:t>
    </w:r>
  </w:p>
  <w:p w14:paraId="04407ABD" w14:textId="77777777" w:rsidR="00C47476" w:rsidRDefault="00C47476" w:rsidP="00C47476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A3FCF" w14:textId="77777777" w:rsidR="00FE7F60" w:rsidRDefault="00FE7F60" w:rsidP="00A90FB5">
      <w:r>
        <w:separator/>
      </w:r>
    </w:p>
  </w:footnote>
  <w:footnote w:type="continuationSeparator" w:id="0">
    <w:p w14:paraId="121B15EA" w14:textId="77777777" w:rsidR="00FE7F60" w:rsidRDefault="00FE7F60" w:rsidP="00A9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B144B" w14:textId="77777777" w:rsidR="00A90FB5" w:rsidRPr="00C3443A" w:rsidRDefault="005004A0" w:rsidP="00EE3F2B">
    <w:pPr>
      <w:pStyle w:val="Encabezado"/>
      <w:tabs>
        <w:tab w:val="clear" w:pos="4153"/>
        <w:tab w:val="clear" w:pos="8306"/>
      </w:tabs>
      <w:ind w:right="1127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1E5E431" wp14:editId="4B700D0F">
          <wp:simplePos x="0" y="0"/>
          <wp:positionH relativeFrom="margin">
            <wp:posOffset>4705350</wp:posOffset>
          </wp:positionH>
          <wp:positionV relativeFrom="paragraph">
            <wp:posOffset>-252095</wp:posOffset>
          </wp:positionV>
          <wp:extent cx="2090057" cy="1158028"/>
          <wp:effectExtent l="0" t="0" r="5715" b="4445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DFA24" w14:textId="77777777" w:rsidR="009036B0" w:rsidRDefault="009036B0" w:rsidP="009036B0">
    <w:pPr>
      <w:pStyle w:val="Encabezado"/>
      <w:tabs>
        <w:tab w:val="clear" w:pos="4153"/>
        <w:tab w:val="clear" w:pos="8306"/>
      </w:tabs>
      <w:ind w:right="-8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B1C973" wp14:editId="538A01D0">
          <wp:simplePos x="0" y="0"/>
          <wp:positionH relativeFrom="margin">
            <wp:posOffset>4665980</wp:posOffset>
          </wp:positionH>
          <wp:positionV relativeFrom="paragraph">
            <wp:posOffset>-255270</wp:posOffset>
          </wp:positionV>
          <wp:extent cx="2090057" cy="1158028"/>
          <wp:effectExtent l="0" t="0" r="5715" b="4445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01F44C" w14:textId="77777777" w:rsidR="00C47476" w:rsidRPr="00383D35" w:rsidRDefault="00C47476" w:rsidP="009036B0">
    <w:pPr>
      <w:pStyle w:val="Encabezado"/>
      <w:tabs>
        <w:tab w:val="clear" w:pos="4153"/>
        <w:tab w:val="clear" w:pos="8306"/>
      </w:tabs>
      <w:ind w:right="-8"/>
      <w:rPr>
        <w:rFonts w:ascii="Calibri" w:hAnsi="Calibri"/>
        <w:color w:val="DB5437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60"/>
    <w:rsid w:val="0004788F"/>
    <w:rsid w:val="00092BAF"/>
    <w:rsid w:val="000B48A4"/>
    <w:rsid w:val="001B7988"/>
    <w:rsid w:val="002E7B7E"/>
    <w:rsid w:val="00321415"/>
    <w:rsid w:val="00382270"/>
    <w:rsid w:val="00383D35"/>
    <w:rsid w:val="003F6FB9"/>
    <w:rsid w:val="00435498"/>
    <w:rsid w:val="005004A0"/>
    <w:rsid w:val="00533CF2"/>
    <w:rsid w:val="0064535E"/>
    <w:rsid w:val="00660F8F"/>
    <w:rsid w:val="006B0EB9"/>
    <w:rsid w:val="00706DBE"/>
    <w:rsid w:val="00714F58"/>
    <w:rsid w:val="00821DB3"/>
    <w:rsid w:val="008A640E"/>
    <w:rsid w:val="009036B0"/>
    <w:rsid w:val="009426E7"/>
    <w:rsid w:val="009D713E"/>
    <w:rsid w:val="00A90FB5"/>
    <w:rsid w:val="00BC264C"/>
    <w:rsid w:val="00C02613"/>
    <w:rsid w:val="00C15A06"/>
    <w:rsid w:val="00C3443A"/>
    <w:rsid w:val="00C47476"/>
    <w:rsid w:val="00CC3950"/>
    <w:rsid w:val="00D412DA"/>
    <w:rsid w:val="00D5236A"/>
    <w:rsid w:val="00DE44CC"/>
    <w:rsid w:val="00EE3F2B"/>
    <w:rsid w:val="00F93B36"/>
    <w:rsid w:val="00FE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98E44B"/>
  <w14:defaultImageDpi w14:val="300"/>
  <w15:chartTrackingRefBased/>
  <w15:docId w15:val="{688A1D0E-BFF0-40E6-9650-885FE6E4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ind w:left="432" w:right="432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7F60"/>
    <w:pPr>
      <w:ind w:left="0" w:right="0"/>
    </w:pPr>
    <w:rPr>
      <w:rFonts w:ascii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04A0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szCs w:val="3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FB5"/>
    <w:pPr>
      <w:tabs>
        <w:tab w:val="center" w:pos="4153"/>
        <w:tab w:val="right" w:pos="8306"/>
      </w:tabs>
      <w:spacing w:before="120" w:after="120"/>
    </w:pPr>
    <w:rPr>
      <w:rFonts w:asciiTheme="majorHAnsi" w:hAnsiTheme="maj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0FB5"/>
  </w:style>
  <w:style w:type="paragraph" w:styleId="Piedepgina">
    <w:name w:val="footer"/>
    <w:basedOn w:val="Normal"/>
    <w:link w:val="PiedepginaCar"/>
    <w:uiPriority w:val="99"/>
    <w:unhideWhenUsed/>
    <w:rsid w:val="00A90FB5"/>
    <w:pPr>
      <w:tabs>
        <w:tab w:val="center" w:pos="4153"/>
        <w:tab w:val="right" w:pos="8306"/>
      </w:tabs>
      <w:spacing w:before="120" w:after="120"/>
    </w:pPr>
    <w:rPr>
      <w:rFonts w:asciiTheme="majorHAnsi" w:hAnsiTheme="maj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0FB5"/>
  </w:style>
  <w:style w:type="paragraph" w:styleId="Textodeglobo">
    <w:name w:val="Balloon Text"/>
    <w:basedOn w:val="Normal"/>
    <w:link w:val="TextodegloboCar"/>
    <w:uiPriority w:val="99"/>
    <w:semiHidden/>
    <w:unhideWhenUsed/>
    <w:rsid w:val="00A90FB5"/>
    <w:pPr>
      <w:spacing w:before="120" w:after="120"/>
    </w:pPr>
    <w:rPr>
      <w:rFonts w:ascii="Lucida Grande" w:hAnsi="Lucida Grande" w:cs="Lucida Grande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B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4747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04A0"/>
    <w:rPr>
      <w:rFonts w:asciiTheme="majorHAnsi" w:eastAsiaTheme="majorEastAsia" w:hAnsiTheme="majorHAnsi" w:cstheme="majorBidi"/>
      <w:b/>
      <w:szCs w:val="32"/>
    </w:rPr>
  </w:style>
  <w:style w:type="paragraph" w:styleId="Sinespaciado">
    <w:name w:val="No Spacing"/>
    <w:uiPriority w:val="1"/>
    <w:qFormat/>
    <w:rsid w:val="002E7B7E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7E74D203E7464F95AE22F27A1D9795" ma:contentTypeVersion="1" ma:contentTypeDescription="Crear nuevo documento." ma:contentTypeScope="" ma:versionID="bdb12ba1258e3905ec62948f5bc7508c">
  <xsd:schema xmlns:xsd="http://www.w3.org/2001/XMLSchema" xmlns:xs="http://www.w3.org/2001/XMLSchema" xmlns:p="http://schemas.microsoft.com/office/2006/metadata/properties" xmlns:ns1="http://schemas.microsoft.com/sharepoint/v3" xmlns:ns2="8b099203-c902-4a5b-992f-1f849b15ff82" xmlns:ns3="f0f3cd94-4f9a-4f08-a83f-c424feb2ea3d" targetNamespace="http://schemas.microsoft.com/office/2006/metadata/properties" ma:root="true" ma:fieldsID="e56097b55ccbc15c14c521cfce7c2795" ns1:_="" ns2:_="" ns3:_="">
    <xsd:import namespace="http://schemas.microsoft.com/sharepoint/v3"/>
    <xsd:import namespace="8b099203-c902-4a5b-992f-1f849b15ff82"/>
    <xsd:import namespace="f0f3cd94-4f9a-4f08-a83f-c424feb2ea3d"/>
    <xsd:element name="properties">
      <xsd:complexType>
        <xsd:sequence>
          <xsd:element name="documentManagement">
            <xsd:complexType>
              <xsd:all>
                <xsd:element ref="ns2:email1" minOccurs="0"/>
                <xsd:element ref="ns2:esTitulo" minOccurs="0"/>
                <xsd:element ref="ns2:esSubTitulo" minOccurs="0"/>
                <xsd:element ref="ns2:direccion" minOccurs="0"/>
                <xsd:element ref="ns2:telefono" minOccurs="0"/>
                <xsd:element ref="ns2:fax" minOccurs="0"/>
                <xsd:element ref="ns2:web" minOccurs="0"/>
                <xsd:element ref="ns2:onClick" minOccurs="0"/>
                <xsd:element ref="ns2:esSubDestacado" minOccurs="0"/>
                <xsd:element ref="ns1:PublishingStartDate" minOccurs="0"/>
                <xsd:element ref="ns1:PublishingExpirationDate" minOccurs="0"/>
                <xsd:element ref="ns3:transparenciaIndicadore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1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99203-c902-4a5b-992f-1f849b15ff82" elementFormDefault="qualified">
    <xsd:import namespace="http://schemas.microsoft.com/office/2006/documentManagement/types"/>
    <xsd:import namespace="http://schemas.microsoft.com/office/infopath/2007/PartnerControls"/>
    <xsd:element name="email1" ma:index="8" nillable="true" ma:displayName="email" ma:internalName="email1">
      <xsd:simpleType>
        <xsd:restriction base="dms:Unknown"/>
      </xsd:simpleType>
    </xsd:element>
    <xsd:element name="esTitulo" ma:index="9" nillable="true" ma:displayName="esTitulo" ma:internalName="esTitulo">
      <xsd:simpleType>
        <xsd:restriction base="dms:Note">
          <xsd:maxLength value="255"/>
        </xsd:restriction>
      </xsd:simpleType>
    </xsd:element>
    <xsd:element name="esSubTitulo" ma:index="10" nillable="true" ma:displayName="esSubTitulo" ma:internalName="esSubTitulo">
      <xsd:simpleType>
        <xsd:restriction base="dms:Note">
          <xsd:maxLength value="255"/>
        </xsd:restriction>
      </xsd:simpleType>
    </xsd:element>
    <xsd:element name="direccion" ma:index="11" nillable="true" ma:displayName="direccion" ma:internalName="direccion">
      <xsd:simpleType>
        <xsd:restriction base="dms:Note">
          <xsd:maxLength value="255"/>
        </xsd:restriction>
      </xsd:simpleType>
    </xsd:element>
    <xsd:element name="telefono" ma:index="12" nillable="true" ma:displayName="telefono" ma:internalName="telefono">
      <xsd:simpleType>
        <xsd:restriction base="dms:Note">
          <xsd:maxLength value="255"/>
        </xsd:restriction>
      </xsd:simpleType>
    </xsd:element>
    <xsd:element name="fax" ma:index="13" nillable="true" ma:displayName="fax" ma:internalName="fax">
      <xsd:simpleType>
        <xsd:restriction base="dms:Note">
          <xsd:maxLength value="255"/>
        </xsd:restriction>
      </xsd:simpleType>
    </xsd:element>
    <xsd:element name="web" ma:index="14" nillable="true" ma:displayName="web" ma:internalName="web">
      <xsd:simpleType>
        <xsd:restriction base="dms:Note">
          <xsd:maxLength value="255"/>
        </xsd:restriction>
      </xsd:simpleType>
    </xsd:element>
    <xsd:element name="onClick" ma:index="15" nillable="true" ma:displayName="onClick" ma:hidden="true" ma:internalName="onClick" ma:readOnly="false">
      <xsd:simpleType>
        <xsd:restriction base="dms:Note"/>
      </xsd:simpleType>
    </xsd:element>
    <xsd:element name="esSubDestacado" ma:index="16" nillable="true" ma:displayName="esSubDestacado" ma:internalName="esSubDestacado">
      <xsd:simpleType>
        <xsd:restriction base="dms:Note">
          <xsd:maxLength value="255"/>
        </xsd:restriction>
      </xsd:simpleType>
    </xsd:element>
    <xsd:element name="_dlc_DocId" ma:index="2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3cd94-4f9a-4f08-a83f-c424feb2ea3d" elementFormDefault="qualified">
    <xsd:import namespace="http://schemas.microsoft.com/office/2006/documentManagement/types"/>
    <xsd:import namespace="http://schemas.microsoft.com/office/infopath/2007/PartnerControls"/>
    <xsd:element name="transparenciaIndicadores" ma:index="19" nillable="true" ma:displayName="transparenciaIndicadores" ma:default="transInd1" ma:format="Dropdown" ma:internalName="transparenciaIndicadores">
      <xsd:simpleType>
        <xsd:restriction base="dms:Choice">
          <xsd:enumeration value="transInd1"/>
          <xsd:enumeration value="transInd2"/>
          <xsd:enumeration value="transInd3"/>
          <xsd:enumeration value="transInd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1 xmlns="8b099203-c902-4a5b-992f-1f849b15ff82" xsi:nil="true"/>
    <transparenciaIndicadores xmlns="f0f3cd94-4f9a-4f08-a83f-c424feb2ea3d">transInd1</transparenciaIndicadores>
    <esTitulo xmlns="8b099203-c902-4a5b-992f-1f849b15ff82" xsi:nil="true"/>
    <onClick xmlns="8b099203-c902-4a5b-992f-1f849b15ff82" xsi:nil="true"/>
    <esSubTitulo xmlns="8b099203-c902-4a5b-992f-1f849b15ff82" xsi:nil="true"/>
    <telefono xmlns="8b099203-c902-4a5b-992f-1f849b15ff82" xsi:nil="true"/>
    <web xmlns="8b099203-c902-4a5b-992f-1f849b15ff82" xsi:nil="true"/>
    <PublishingExpirationDate xmlns="http://schemas.microsoft.com/sharepoint/v3" xsi:nil="true"/>
    <esSubDestacado xmlns="8b099203-c902-4a5b-992f-1f849b15ff82" xsi:nil="true"/>
    <PublishingStartDate xmlns="http://schemas.microsoft.com/sharepoint/v3" xsi:nil="true"/>
    <direccion xmlns="8b099203-c902-4a5b-992f-1f849b15ff82" xsi:nil="true"/>
    <fax xmlns="8b099203-c902-4a5b-992f-1f849b15ff82" xsi:nil="true"/>
    <_dlc_DocId xmlns="8b099203-c902-4a5b-992f-1f849b15ff82">Q5F7QW3RQ55V-913786147-14</_dlc_DocId>
    <_dlc_DocIdUrl xmlns="8b099203-c902-4a5b-992f-1f849b15ff82">
      <Url>http://admin.webtenerife.com/es/corporativa/transparencia/personal/_layouts/DocIdRedir.aspx?ID=Q5F7QW3RQ55V-913786147-14</Url>
      <Description>Q5F7QW3RQ55V-913786147-14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5A1CFC0-EC7F-4798-8BD6-94E28A4B0522}"/>
</file>

<file path=customXml/itemProps2.xml><?xml version="1.0" encoding="utf-8"?>
<ds:datastoreItem xmlns:ds="http://schemas.openxmlformats.org/officeDocument/2006/customXml" ds:itemID="{6C14F1AE-DAAB-4C02-A574-616BB14536E7}"/>
</file>

<file path=customXml/itemProps3.xml><?xml version="1.0" encoding="utf-8"?>
<ds:datastoreItem xmlns:ds="http://schemas.openxmlformats.org/officeDocument/2006/customXml" ds:itemID="{20540BFF-6E17-4CE3-A0EE-0798132BAC9A}"/>
</file>

<file path=customXml/itemProps4.xml><?xml version="1.0" encoding="utf-8"?>
<ds:datastoreItem xmlns:ds="http://schemas.openxmlformats.org/officeDocument/2006/customXml" ds:itemID="{E0164E6F-38D8-4501-95AF-C9AFDF783A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1153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Funciones David Miguel Pérez González</dc:title>
  <dc:subject/>
  <dc:creator>Ana Vega</dc:creator>
  <cp:keywords/>
  <dc:description/>
  <cp:lastModifiedBy>Margarita García García</cp:lastModifiedBy>
  <cp:revision>6</cp:revision>
  <cp:lastPrinted>2019-04-04T16:01:00Z</cp:lastPrinted>
  <dcterms:created xsi:type="dcterms:W3CDTF">2019-05-14T14:12:00Z</dcterms:created>
  <dcterms:modified xsi:type="dcterms:W3CDTF">2019-10-09T10:24:00Z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0x010100097E74D203E7464F95AE22F27A1D9795</vt:lpwstr>
  </property>
  <property fmtid="{D5CDD505-2E9C-101B-9397-08002B2CF9AE}" pid="3" name="_dlc_DocIdItemGuid">
    <vt:lpwstr>03cfaef9-4050-4535-b365-bde2492440ac</vt:lpwstr>
  </property>
</Properties>
</file>